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8"/>
        <w:gridCol w:w="567"/>
        <w:gridCol w:w="708"/>
        <w:gridCol w:w="567"/>
        <w:gridCol w:w="567"/>
        <w:gridCol w:w="709"/>
        <w:gridCol w:w="567"/>
        <w:gridCol w:w="567"/>
        <w:gridCol w:w="709"/>
        <w:gridCol w:w="709"/>
        <w:gridCol w:w="5528"/>
      </w:tblGrid>
      <w:tr w:rsidR="00616B4E" w:rsidTr="00976241">
        <w:trPr>
          <w:trHeight w:val="678"/>
        </w:trPr>
        <w:tc>
          <w:tcPr>
            <w:tcW w:w="15452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6B4E" w:rsidRPr="007E089D" w:rsidRDefault="00616B4E" w:rsidP="00976241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E089D">
              <w:rPr>
                <w:rFonts w:ascii="Arial" w:hAnsi="Arial" w:cs="Arial"/>
                <w:b/>
                <w:sz w:val="20"/>
                <w:szCs w:val="24"/>
              </w:rPr>
              <w:t>SECRETARIA DE ESTADO DA EDUCAÇÃO – SUPERINTENDÊNCIA REGIONAL DE ENSINO / JUIZ DE FORA</w:t>
            </w:r>
          </w:p>
          <w:p w:rsidR="00616B4E" w:rsidRPr="007E089D" w:rsidRDefault="00616B4E" w:rsidP="00976241">
            <w:pPr>
              <w:ind w:right="-1"/>
              <w:jc w:val="center"/>
              <w:rPr>
                <w:rFonts w:ascii="Comic Sans MS" w:hAnsi="Comic Sans MS" w:cs="Arial"/>
                <w:b/>
                <w:sz w:val="20"/>
                <w:szCs w:val="24"/>
              </w:rPr>
            </w:pPr>
            <w:r w:rsidRPr="007E089D">
              <w:rPr>
                <w:rFonts w:ascii="Comic Sans MS" w:hAnsi="Comic Sans MS" w:cs="Arial"/>
                <w:b/>
                <w:sz w:val="20"/>
                <w:szCs w:val="24"/>
              </w:rPr>
              <w:t xml:space="preserve">ESCOLA </w:t>
            </w:r>
            <w:r>
              <w:rPr>
                <w:rFonts w:ascii="Comic Sans MS" w:hAnsi="Comic Sans MS" w:cs="Arial"/>
                <w:b/>
                <w:sz w:val="20"/>
                <w:szCs w:val="24"/>
              </w:rPr>
              <w:t xml:space="preserve">ESTADUAL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4"/>
              </w:rPr>
              <w:t>Txxxxxxxxxxx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4"/>
              </w:rPr>
              <w:t>Gxxxxxxxxxxxxxxxxxxx</w:t>
            </w:r>
            <w:proofErr w:type="spellEnd"/>
            <w:r w:rsidRPr="007E089D">
              <w:rPr>
                <w:rFonts w:ascii="Comic Sans MS" w:hAnsi="Comic Sans MS" w:cs="Arial"/>
                <w:b/>
                <w:sz w:val="20"/>
                <w:szCs w:val="24"/>
              </w:rPr>
              <w:t>/MG</w:t>
            </w:r>
          </w:p>
          <w:p w:rsidR="00616B4E" w:rsidRDefault="00616B4E" w:rsidP="00976241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Endereço: Rua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, 145 – Bairro São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xxxxxxx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– Telefone – (032) 3200-000</w:t>
            </w:r>
            <w:r w:rsidRPr="007E089D">
              <w:rPr>
                <w:rFonts w:ascii="Arial" w:hAnsi="Arial" w:cs="Arial"/>
                <w:b/>
                <w:sz w:val="20"/>
                <w:szCs w:val="24"/>
              </w:rPr>
              <w:t xml:space="preserve">0 </w:t>
            </w:r>
            <w:proofErr w:type="spellStart"/>
            <w:r w:rsidRPr="007E089D">
              <w:rPr>
                <w:rFonts w:ascii="Arial" w:hAnsi="Arial" w:cs="Arial"/>
                <w:b/>
                <w:sz w:val="20"/>
                <w:szCs w:val="24"/>
              </w:rPr>
              <w:t>email</w:t>
            </w:r>
            <w:proofErr w:type="spellEnd"/>
            <w:r w:rsidRPr="007E089D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4"/>
              </w:rPr>
              <w:t>escola.00000</w:t>
            </w:r>
            <w:r w:rsidRPr="007E089D">
              <w:rPr>
                <w:rFonts w:ascii="Arial" w:hAnsi="Arial" w:cs="Arial"/>
                <w:b/>
                <w:sz w:val="20"/>
                <w:szCs w:val="24"/>
              </w:rPr>
              <w:t>@educacao.mg.gov.br</w:t>
            </w:r>
          </w:p>
        </w:tc>
      </w:tr>
      <w:tr w:rsidR="00616B4E" w:rsidTr="00976241">
        <w:trPr>
          <w:trHeight w:val="276"/>
        </w:trPr>
        <w:tc>
          <w:tcPr>
            <w:tcW w:w="1545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:rsidR="00616B4E" w:rsidRPr="00F96504" w:rsidRDefault="00616B4E" w:rsidP="00976241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MATRIZ CURRICULAR 2016</w:t>
            </w:r>
            <w:r w:rsidRPr="007E089D">
              <w:rPr>
                <w:rFonts w:ascii="Arial" w:hAnsi="Arial" w:cs="Arial"/>
                <w:b/>
                <w:szCs w:val="24"/>
              </w:rPr>
              <w:t>- EDUCAÇÃO DE JOVENS E ADULTOS – EJA - ENSINO MÉDIO - Noturno</w:t>
            </w:r>
            <w:r>
              <w:t xml:space="preserve"> </w:t>
            </w:r>
            <w:r w:rsidRPr="0093708F">
              <w:rPr>
                <w:rFonts w:ascii="Arial" w:hAnsi="Arial" w:cs="Arial"/>
                <w:b/>
                <w:szCs w:val="24"/>
              </w:rPr>
              <w:t>Presencial</w:t>
            </w:r>
          </w:p>
        </w:tc>
      </w:tr>
      <w:tr w:rsidR="00616B4E" w:rsidTr="00976241">
        <w:trPr>
          <w:trHeight w:val="300"/>
        </w:trPr>
        <w:tc>
          <w:tcPr>
            <w:tcW w:w="9924" w:type="dxa"/>
            <w:gridSpan w:val="12"/>
            <w:vMerge w:val="restart"/>
            <w:shd w:val="clear" w:color="auto" w:fill="D9D9D9" w:themeFill="background1" w:themeFillShade="D9"/>
          </w:tcPr>
          <w:p w:rsidR="00616B4E" w:rsidRPr="009639A2" w:rsidRDefault="00616B4E" w:rsidP="00976241">
            <w:pPr>
              <w:ind w:right="176"/>
              <w:jc w:val="both"/>
              <w:rPr>
                <w:rFonts w:ascii="Arial" w:hAnsi="Arial" w:cs="Arial"/>
                <w:b/>
                <w:szCs w:val="24"/>
              </w:rPr>
            </w:pPr>
            <w:r w:rsidRPr="007E089D">
              <w:rPr>
                <w:rFonts w:ascii="Arial" w:hAnsi="Arial" w:cs="Arial"/>
                <w:b/>
                <w:sz w:val="18"/>
                <w:szCs w:val="24"/>
              </w:rPr>
              <w:t>Embasamento Legal: Lei nº 9394/96, Res. CNE/CEB n</w:t>
            </w:r>
            <w:r w:rsidRPr="007E089D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o</w:t>
            </w:r>
            <w:r w:rsidRPr="007E089D">
              <w:rPr>
                <w:rFonts w:ascii="Arial" w:hAnsi="Arial" w:cs="Arial"/>
                <w:b/>
                <w:sz w:val="18"/>
                <w:szCs w:val="24"/>
              </w:rPr>
              <w:t xml:space="preserve"> 1/2000, Res. CNE/CEB nº 03/10, Res. CNE/CEB</w:t>
            </w:r>
            <w:r>
              <w:t xml:space="preserve"> </w:t>
            </w:r>
            <w:r w:rsidRPr="007E089D">
              <w:rPr>
                <w:rFonts w:ascii="Arial" w:hAnsi="Arial" w:cs="Arial"/>
                <w:b/>
                <w:sz w:val="18"/>
                <w:szCs w:val="24"/>
              </w:rPr>
              <w:t>nº 04/10, Res. CNE/CEB nº 02/12, Parecer CEE/MG</w:t>
            </w:r>
            <w:r>
              <w:t xml:space="preserve"> </w:t>
            </w:r>
            <w:r w:rsidRPr="007E089D">
              <w:rPr>
                <w:rFonts w:ascii="Arial" w:hAnsi="Arial" w:cs="Arial"/>
                <w:b/>
                <w:sz w:val="18"/>
                <w:szCs w:val="24"/>
              </w:rPr>
              <w:t>nº 1132/97,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7E089D">
              <w:rPr>
                <w:rFonts w:ascii="Arial" w:hAnsi="Arial" w:cs="Arial"/>
                <w:b/>
                <w:sz w:val="18"/>
                <w:szCs w:val="24"/>
              </w:rPr>
              <w:t>Resolução CEE/MG nº 444 /01, RESOLUÇÃO SEE/MG nº 2.197/2012 DE 26/10/2012</w:t>
            </w:r>
            <w:r>
              <w:rPr>
                <w:rFonts w:ascii="Arial" w:hAnsi="Arial" w:cs="Arial"/>
                <w:b/>
                <w:sz w:val="18"/>
                <w:szCs w:val="24"/>
              </w:rPr>
              <w:t>,</w:t>
            </w:r>
            <w:r w:rsidRPr="007E089D">
              <w:rPr>
                <w:rFonts w:ascii="Arial" w:hAnsi="Arial" w:cs="Arial"/>
                <w:b/>
                <w:sz w:val="18"/>
                <w:szCs w:val="24"/>
              </w:rPr>
              <w:t xml:space="preserve"> RESOLUÇÃO SEE/MG nº</w:t>
            </w:r>
            <w:r>
              <w:rPr>
                <w:rFonts w:ascii="Arial" w:hAnsi="Arial" w:cs="Arial"/>
                <w:b/>
                <w:sz w:val="18"/>
                <w:szCs w:val="24"/>
              </w:rPr>
              <w:t>2843/16 republicada em 27/01/2016.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6B4E" w:rsidRPr="009639A2" w:rsidRDefault="00616B4E" w:rsidP="00976241">
            <w:pPr>
              <w:rPr>
                <w:rFonts w:ascii="Arial" w:hAnsi="Arial" w:cs="Arial"/>
                <w:b/>
                <w:szCs w:val="24"/>
              </w:rPr>
            </w:pPr>
            <w:r w:rsidRPr="00F96504">
              <w:rPr>
                <w:rFonts w:ascii="Arial" w:hAnsi="Arial" w:cs="Arial"/>
                <w:b/>
                <w:sz w:val="20"/>
                <w:szCs w:val="24"/>
              </w:rPr>
              <w:t>INDICADORES FIXOS:</w:t>
            </w:r>
            <w:r w:rsidRPr="00F9650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616B4E" w:rsidTr="00976241">
        <w:trPr>
          <w:trHeight w:val="253"/>
        </w:trPr>
        <w:tc>
          <w:tcPr>
            <w:tcW w:w="9924" w:type="dxa"/>
            <w:gridSpan w:val="12"/>
            <w:vMerge/>
            <w:shd w:val="clear" w:color="auto" w:fill="D9D9D9" w:themeFill="background1" w:themeFillShade="D9"/>
          </w:tcPr>
          <w:p w:rsidR="00616B4E" w:rsidRPr="009639A2" w:rsidRDefault="00616B4E" w:rsidP="00976241">
            <w:pPr>
              <w:ind w:right="-852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6B4E" w:rsidRPr="00801146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801146">
              <w:rPr>
                <w:rFonts w:ascii="Arial" w:hAnsi="Arial" w:cs="Arial"/>
                <w:b/>
                <w:sz w:val="20"/>
                <w:szCs w:val="24"/>
              </w:rPr>
              <w:t>DIAS LETIVOS: 100 DIAS SEMESTRAIS</w:t>
            </w:r>
          </w:p>
          <w:p w:rsidR="00616B4E" w:rsidRPr="00801146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801146">
              <w:rPr>
                <w:rFonts w:ascii="Arial" w:hAnsi="Arial" w:cs="Arial"/>
                <w:b/>
                <w:sz w:val="20"/>
                <w:szCs w:val="24"/>
              </w:rPr>
              <w:t xml:space="preserve"> SEMANAS LETIVAS: 20 SEMANAS SEMESTRAIS</w:t>
            </w:r>
          </w:p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Cs w:val="24"/>
              </w:rPr>
            </w:pPr>
            <w:r w:rsidRPr="00801146">
              <w:rPr>
                <w:rFonts w:ascii="Arial" w:hAnsi="Arial" w:cs="Arial"/>
                <w:b/>
                <w:sz w:val="20"/>
                <w:szCs w:val="24"/>
              </w:rPr>
              <w:t xml:space="preserve"> MÓDULO-AULA: 45 MINUTOS</w:t>
            </w:r>
          </w:p>
        </w:tc>
      </w:tr>
      <w:tr w:rsidR="00616B4E" w:rsidTr="00976241">
        <w:trPr>
          <w:trHeight w:val="176"/>
        </w:trPr>
        <w:tc>
          <w:tcPr>
            <w:tcW w:w="1277" w:type="dxa"/>
            <w:vMerge w:val="restart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  <w:r w:rsidRPr="009639A2">
              <w:rPr>
                <w:rFonts w:ascii="Arial" w:hAnsi="Arial" w:cs="Arial"/>
                <w:b/>
                <w:sz w:val="18"/>
                <w:szCs w:val="24"/>
              </w:rPr>
              <w:t xml:space="preserve">Base </w:t>
            </w:r>
          </w:p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  <w:r w:rsidRPr="009639A2">
              <w:rPr>
                <w:rFonts w:ascii="Arial" w:hAnsi="Arial" w:cs="Arial"/>
                <w:b/>
                <w:sz w:val="18"/>
                <w:szCs w:val="24"/>
              </w:rPr>
              <w:t>Nacional</w:t>
            </w:r>
          </w:p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  <w:r w:rsidRPr="009639A2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639A2">
              <w:rPr>
                <w:rFonts w:ascii="Arial" w:hAnsi="Arial" w:cs="Arial"/>
                <w:b/>
                <w:sz w:val="18"/>
                <w:szCs w:val="24"/>
              </w:rPr>
              <w:t>Comum</w:t>
            </w:r>
          </w:p>
        </w:tc>
        <w:tc>
          <w:tcPr>
            <w:tcW w:w="1559" w:type="dxa"/>
            <w:vMerge w:val="restart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 xml:space="preserve">ÁREAS 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 xml:space="preserve">DE 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CONHECIMENTO</w:t>
            </w:r>
          </w:p>
        </w:tc>
        <w:tc>
          <w:tcPr>
            <w:tcW w:w="1418" w:type="dxa"/>
            <w:vMerge w:val="restart"/>
          </w:tcPr>
          <w:p w:rsidR="00616B4E" w:rsidRDefault="00616B4E" w:rsidP="00976241">
            <w:pPr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COMPONENTES CURRICULARES</w:t>
            </w:r>
          </w:p>
        </w:tc>
        <w:tc>
          <w:tcPr>
            <w:tcW w:w="1842" w:type="dxa"/>
            <w:gridSpan w:val="3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1º PERÍODO</w:t>
            </w:r>
          </w:p>
        </w:tc>
        <w:tc>
          <w:tcPr>
            <w:tcW w:w="1843" w:type="dxa"/>
            <w:gridSpan w:val="3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9639A2">
              <w:rPr>
                <w:rFonts w:ascii="Arial" w:hAnsi="Arial" w:cs="Arial"/>
                <w:b/>
                <w:sz w:val="16"/>
                <w:szCs w:val="24"/>
              </w:rPr>
              <w:t>º PERÍODO</w:t>
            </w:r>
          </w:p>
        </w:tc>
        <w:tc>
          <w:tcPr>
            <w:tcW w:w="1985" w:type="dxa"/>
            <w:gridSpan w:val="3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Pr="009639A2">
              <w:rPr>
                <w:rFonts w:ascii="Arial" w:hAnsi="Arial" w:cs="Arial"/>
                <w:b/>
                <w:sz w:val="16"/>
                <w:szCs w:val="24"/>
              </w:rPr>
              <w:t>º PERÍODO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616B4E" w:rsidTr="00976241">
        <w:trPr>
          <w:trHeight w:val="368"/>
        </w:trPr>
        <w:tc>
          <w:tcPr>
            <w:tcW w:w="1277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67" w:type="dxa"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A/S</w:t>
            </w:r>
          </w:p>
        </w:tc>
        <w:tc>
          <w:tcPr>
            <w:tcW w:w="708" w:type="dxa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M/SEM</w:t>
            </w:r>
          </w:p>
        </w:tc>
        <w:tc>
          <w:tcPr>
            <w:tcW w:w="567" w:type="dxa"/>
          </w:tcPr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Horas</w:t>
            </w:r>
          </w:p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Sem</w:t>
            </w:r>
          </w:p>
        </w:tc>
        <w:tc>
          <w:tcPr>
            <w:tcW w:w="567" w:type="dxa"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A/S</w:t>
            </w:r>
          </w:p>
        </w:tc>
        <w:tc>
          <w:tcPr>
            <w:tcW w:w="709" w:type="dxa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M/SEM</w:t>
            </w:r>
          </w:p>
        </w:tc>
        <w:tc>
          <w:tcPr>
            <w:tcW w:w="567" w:type="dxa"/>
          </w:tcPr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Horas</w:t>
            </w:r>
          </w:p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Sem</w:t>
            </w:r>
          </w:p>
        </w:tc>
        <w:tc>
          <w:tcPr>
            <w:tcW w:w="567" w:type="dxa"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A/S</w:t>
            </w:r>
          </w:p>
        </w:tc>
        <w:tc>
          <w:tcPr>
            <w:tcW w:w="709" w:type="dxa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M/SEM</w:t>
            </w:r>
          </w:p>
        </w:tc>
        <w:tc>
          <w:tcPr>
            <w:tcW w:w="709" w:type="dxa"/>
          </w:tcPr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Horas</w:t>
            </w:r>
          </w:p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D7D09">
              <w:rPr>
                <w:rFonts w:ascii="Arial" w:hAnsi="Arial" w:cs="Arial"/>
                <w:b/>
                <w:sz w:val="16"/>
                <w:szCs w:val="24"/>
              </w:rPr>
              <w:t>Sem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Pr="009D7D09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616B4E" w:rsidTr="00976241">
        <w:trPr>
          <w:trHeight w:val="368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LINGUAGENS</w:t>
            </w: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16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 xml:space="preserve">LÍNGUA </w:t>
            </w:r>
          </w:p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4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>PORTUGUESA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60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60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60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45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616B4E" w:rsidRPr="00801146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  <w:r w:rsidRPr="00801146">
              <w:rPr>
                <w:rFonts w:ascii="Arial" w:hAnsi="Arial" w:cs="Arial"/>
                <w:b/>
                <w:sz w:val="18"/>
                <w:szCs w:val="24"/>
              </w:rPr>
              <w:t>CARGA HORÁRIA DIÁRIA PRESENCIAL: 180 MINUTOS</w:t>
            </w:r>
          </w:p>
          <w:p w:rsidR="00616B4E" w:rsidRPr="00801146" w:rsidRDefault="00616B4E" w:rsidP="00976241">
            <w:pPr>
              <w:ind w:right="-852"/>
              <w:rPr>
                <w:rFonts w:ascii="Arial" w:hAnsi="Arial" w:cs="Arial"/>
                <w:b/>
                <w:sz w:val="18"/>
                <w:szCs w:val="24"/>
              </w:rPr>
            </w:pPr>
            <w:r w:rsidRPr="00801146">
              <w:rPr>
                <w:rFonts w:ascii="Arial" w:hAnsi="Arial" w:cs="Arial"/>
                <w:b/>
                <w:sz w:val="18"/>
                <w:szCs w:val="24"/>
              </w:rPr>
              <w:t>CARGA HORÁRIA TOTAL: 1200 HORAS</w:t>
            </w:r>
            <w:r w:rsidRPr="00F9650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616B4E" w:rsidTr="00976241">
        <w:trPr>
          <w:trHeight w:val="70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4"/>
                <w:szCs w:val="24"/>
              </w:rPr>
            </w:pPr>
            <w:r w:rsidRPr="009D2A2D">
              <w:rPr>
                <w:rFonts w:ascii="Arial" w:hAnsi="Arial" w:cs="Arial"/>
                <w:sz w:val="18"/>
                <w:szCs w:val="24"/>
              </w:rPr>
              <w:t>ARTE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383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16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>EDUCAÇÃO</w:t>
            </w:r>
          </w:p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18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>FÍSICA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616B4E" w:rsidRPr="000B480B" w:rsidRDefault="00616B4E" w:rsidP="00976241">
            <w:pPr>
              <w:ind w:right="34"/>
              <w:jc w:val="both"/>
              <w:rPr>
                <w:sz w:val="16"/>
              </w:rPr>
            </w:pPr>
            <w:r w:rsidRPr="00616B4E">
              <w:rPr>
                <w:b/>
                <w:sz w:val="18"/>
              </w:rPr>
              <w:t xml:space="preserve">CONTEÚDOS INTERDISCIPLINARES APLICADOS DIVERSIDADE, INCLUSÃO E MUNDO DO TRABALHO: </w:t>
            </w:r>
            <w:r w:rsidRPr="000B480B">
              <w:rPr>
                <w:sz w:val="16"/>
              </w:rPr>
              <w:t xml:space="preserve">possuem carga horária de 100 horas de aulas não presenciais semestrais para o aluno desenvolver o(s) projeto(s) que surgirem e forem orientados nas discussões em sala de aula no módulo semanal. Serão semanalmente ministrados e, conforme a exigência legal, deverão abordar as temáticas dos temas transversais, tais como educação ambiental, direitos humanos, orientação sexual e diversidade, uso de drogas e dependência química, história e cultura afro-brasileira, de maneira interdisciplinar. Os Conteúdos interdisciplinares Aplicados possuem carga horária de 100 horas aulas não presenciais semestrais e destinam-se ao desenvolvimento de projeto (s) interdisciplinares, pelos estudantes e, serão ministrados, semanalmente pelos professores, conforme a seguinte organização: </w:t>
            </w:r>
          </w:p>
          <w:p w:rsidR="00616B4E" w:rsidRPr="000B480B" w:rsidRDefault="00616B4E" w:rsidP="00976241">
            <w:pPr>
              <w:ind w:right="34"/>
              <w:jc w:val="both"/>
              <w:rPr>
                <w:sz w:val="16"/>
              </w:rPr>
            </w:pPr>
            <w:r w:rsidRPr="000B480B">
              <w:rPr>
                <w:sz w:val="16"/>
              </w:rPr>
              <w:t xml:space="preserve">1º PERÍODO - Língua Portuguesa, Matemática, Física. </w:t>
            </w:r>
          </w:p>
          <w:p w:rsidR="00616B4E" w:rsidRPr="000B480B" w:rsidRDefault="00616B4E" w:rsidP="00976241">
            <w:pPr>
              <w:ind w:right="34"/>
              <w:jc w:val="both"/>
              <w:rPr>
                <w:sz w:val="16"/>
              </w:rPr>
            </w:pPr>
            <w:r w:rsidRPr="000B480B">
              <w:rPr>
                <w:sz w:val="16"/>
              </w:rPr>
              <w:t xml:space="preserve">2º PERÍODO - Língua Portuguesa, Matemática, Química. </w:t>
            </w:r>
          </w:p>
          <w:p w:rsidR="00616B4E" w:rsidRDefault="00616B4E" w:rsidP="00976241">
            <w:pPr>
              <w:ind w:right="34"/>
              <w:jc w:val="both"/>
              <w:rPr>
                <w:sz w:val="16"/>
              </w:rPr>
            </w:pPr>
            <w:r w:rsidRPr="000B480B">
              <w:rPr>
                <w:sz w:val="16"/>
              </w:rPr>
              <w:t>3º PERÍODO - Língua Portuguesa, Matemática, Biologia</w:t>
            </w:r>
          </w:p>
          <w:p w:rsidR="00616B4E" w:rsidRDefault="00616B4E" w:rsidP="00976241">
            <w:pPr>
              <w:ind w:right="34"/>
              <w:jc w:val="both"/>
              <w:rPr>
                <w:sz w:val="16"/>
              </w:rPr>
            </w:pPr>
            <w:r w:rsidRPr="00F96504">
              <w:rPr>
                <w:rFonts w:ascii="Arial" w:hAnsi="Arial" w:cs="Arial"/>
                <w:b/>
                <w:sz w:val="18"/>
              </w:rPr>
              <w:t xml:space="preserve">LEGENDA: </w:t>
            </w:r>
            <w:r w:rsidRPr="00F96504">
              <w:rPr>
                <w:rFonts w:ascii="Arial" w:hAnsi="Arial" w:cs="Arial"/>
                <w:sz w:val="18"/>
              </w:rPr>
              <w:t>A/S: AULAS SEMANAIS    M/SEM: MÓDULOS SEMESTRAIS       HORAS/SEM: HORAS SEMESTRAIS</w:t>
            </w:r>
          </w:p>
          <w:p w:rsidR="00616B4E" w:rsidRDefault="00616B4E" w:rsidP="00976241">
            <w:pPr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MATEMÁTICA</w:t>
            </w: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4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>MATEMÁTICA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 xml:space="preserve">CIÊNCIAS 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DA</w:t>
            </w:r>
          </w:p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NATUREZA</w:t>
            </w: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Biologia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Física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Química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CIÊNCIAS</w:t>
            </w:r>
          </w:p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HUMANAS</w:t>
            </w: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História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Geografia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Pr="009639A2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Filosofia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235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20"/>
                <w:szCs w:val="24"/>
              </w:rPr>
              <w:t>Sociologia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530"/>
        </w:trPr>
        <w:tc>
          <w:tcPr>
            <w:tcW w:w="1277" w:type="dxa"/>
            <w:vMerge w:val="restart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DA0516">
              <w:rPr>
                <w:rFonts w:ascii="Arial" w:hAnsi="Arial" w:cs="Arial"/>
                <w:b/>
                <w:sz w:val="16"/>
                <w:szCs w:val="24"/>
              </w:rPr>
              <w:t xml:space="preserve">Parte 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DA0516">
              <w:rPr>
                <w:rFonts w:ascii="Arial" w:hAnsi="Arial" w:cs="Arial"/>
                <w:b/>
                <w:sz w:val="16"/>
                <w:szCs w:val="24"/>
              </w:rPr>
              <w:t>Diversificada</w:t>
            </w:r>
          </w:p>
        </w:tc>
        <w:tc>
          <w:tcPr>
            <w:tcW w:w="1559" w:type="dxa"/>
          </w:tcPr>
          <w:p w:rsidR="00616B4E" w:rsidRPr="00DA0516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DA0516">
              <w:rPr>
                <w:rFonts w:ascii="Arial" w:hAnsi="Arial" w:cs="Arial"/>
                <w:b/>
                <w:sz w:val="20"/>
                <w:szCs w:val="24"/>
              </w:rPr>
              <w:t>LINGUAGENS</w:t>
            </w:r>
          </w:p>
        </w:tc>
        <w:tc>
          <w:tcPr>
            <w:tcW w:w="1418" w:type="dxa"/>
          </w:tcPr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16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 xml:space="preserve">LÍNGUA </w:t>
            </w:r>
          </w:p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16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>ESTRANGEIRA</w:t>
            </w:r>
          </w:p>
          <w:p w:rsidR="00616B4E" w:rsidRPr="009D2A2D" w:rsidRDefault="00616B4E" w:rsidP="00976241">
            <w:pPr>
              <w:ind w:right="-852"/>
              <w:rPr>
                <w:rFonts w:ascii="Arial" w:hAnsi="Arial" w:cs="Arial"/>
                <w:sz w:val="20"/>
                <w:szCs w:val="24"/>
              </w:rPr>
            </w:pPr>
            <w:r w:rsidRPr="009D2A2D">
              <w:rPr>
                <w:rFonts w:ascii="Arial" w:hAnsi="Arial" w:cs="Arial"/>
                <w:sz w:val="16"/>
                <w:szCs w:val="24"/>
              </w:rPr>
              <w:t xml:space="preserve"> MODERNA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368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DA0516">
              <w:rPr>
                <w:rFonts w:ascii="Arial" w:hAnsi="Arial" w:cs="Arial"/>
                <w:b/>
                <w:sz w:val="16"/>
                <w:szCs w:val="24"/>
              </w:rPr>
              <w:t>DIVERSIDADE, INCLUSÃO E MUNDO</w:t>
            </w:r>
          </w:p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DA0516">
              <w:rPr>
                <w:rFonts w:ascii="Arial" w:hAnsi="Arial" w:cs="Arial"/>
                <w:b/>
                <w:sz w:val="16"/>
                <w:szCs w:val="24"/>
              </w:rPr>
              <w:t xml:space="preserve"> DO TRABALHO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368"/>
        </w:trPr>
        <w:tc>
          <w:tcPr>
            <w:tcW w:w="1277" w:type="dxa"/>
            <w:vMerge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Pr="00DA0516">
              <w:rPr>
                <w:rFonts w:ascii="Arial" w:hAnsi="Arial" w:cs="Arial"/>
                <w:b/>
                <w:sz w:val="16"/>
                <w:szCs w:val="24"/>
              </w:rPr>
              <w:t>ONTEÚDOS INTERDISCIPLINARES</w:t>
            </w:r>
          </w:p>
          <w:p w:rsidR="00616B4E" w:rsidRPr="00DA0516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APLICADOS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100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100</w:t>
            </w:r>
          </w:p>
        </w:tc>
        <w:tc>
          <w:tcPr>
            <w:tcW w:w="567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100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16B4E" w:rsidRPr="00DA0516" w:rsidRDefault="00616B4E" w:rsidP="0097624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DA0516">
              <w:rPr>
                <w:rFonts w:ascii="Arial" w:hAnsi="Arial" w:cs="Arial"/>
                <w:b/>
                <w:sz w:val="16"/>
                <w:szCs w:val="24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4E" w:rsidRPr="007F019A" w:rsidRDefault="00616B4E" w:rsidP="0097624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7F019A">
              <w:rPr>
                <w:rFonts w:ascii="Arial" w:hAnsi="Arial" w:cs="Arial"/>
                <w:b/>
                <w:sz w:val="20"/>
                <w:szCs w:val="24"/>
              </w:rPr>
              <w:t>400</w:t>
            </w:r>
          </w:p>
        </w:tc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B4E" w:rsidRDefault="00616B4E" w:rsidP="00976241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B4E" w:rsidTr="00976241">
        <w:trPr>
          <w:trHeight w:val="81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B4E" w:rsidRPr="007E089D" w:rsidRDefault="00616B4E" w:rsidP="00976241">
            <w:pPr>
              <w:ind w:right="1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B4E" w:rsidRPr="007E089D" w:rsidRDefault="00616B4E" w:rsidP="00976241">
            <w:pPr>
              <w:ind w:right="19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B4E" w:rsidTr="009762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8"/>
        </w:trPr>
        <w:tc>
          <w:tcPr>
            <w:tcW w:w="15452" w:type="dxa"/>
            <w:gridSpan w:val="13"/>
            <w:tcBorders>
              <w:top w:val="nil"/>
            </w:tcBorders>
          </w:tcPr>
          <w:p w:rsidR="00616B4E" w:rsidRPr="007E089D" w:rsidRDefault="00616B4E" w:rsidP="0097624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E089D">
              <w:rPr>
                <w:rFonts w:ascii="Arial" w:hAnsi="Arial" w:cs="Arial"/>
                <w:b/>
                <w:sz w:val="16"/>
                <w:szCs w:val="16"/>
                <w:u w:val="single"/>
              </w:rPr>
              <w:t>Observações: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(1) A segunda língua estrangeira será ofertada em cumprimento à Lei Federal nº 11.161/05 de 05/08/2005, sendo a oferta obrigatória pela escola e a matrícula facultativa pelo aluno. Ocorrendo a opção pela segunda língua estrangeira moderna, esta deverá ser ofertada em contra turno.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 preparação para o trabalho integrada aos conteúdo da Base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Nacional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Comum </w:t>
            </w:r>
            <w:r w:rsidRPr="007E089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Diversificada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será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trabalhada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visando à formação integral do aluno.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 xml:space="preserve">§ </w:t>
            </w:r>
            <w:r w:rsidRPr="007E089D">
              <w:rPr>
                <w:rFonts w:ascii="Arial" w:hAnsi="Arial" w:cs="Arial"/>
                <w:sz w:val="16"/>
                <w:szCs w:val="16"/>
              </w:rPr>
              <w:t>Os conteúdos referentes à História e Cultura Afro-Brasileira e Indígena serão ministrados no âmbito de todo currículo escolar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em especial </w:t>
            </w:r>
            <w:r>
              <w:rPr>
                <w:rFonts w:ascii="Arial" w:hAnsi="Arial" w:cs="Arial"/>
                <w:sz w:val="16"/>
                <w:szCs w:val="16"/>
              </w:rPr>
              <w:t xml:space="preserve">nas </w:t>
            </w:r>
            <w:proofErr w:type="gramStart"/>
            <w:r w:rsidRPr="007E089D">
              <w:rPr>
                <w:rFonts w:ascii="Arial" w:hAnsi="Arial" w:cs="Arial"/>
                <w:sz w:val="16"/>
                <w:szCs w:val="16"/>
              </w:rPr>
              <w:t>áreas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Arte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Literatura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História Brasileira (Lei no 10.639, de 9 de janeiro de 2003 e Lei nº 11.645, de 10.03.2008).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Os </w:t>
            </w:r>
            <w:proofErr w:type="spellStart"/>
            <w:r w:rsidRPr="007E089D">
              <w:rPr>
                <w:rFonts w:ascii="Arial" w:hAnsi="Arial" w:cs="Arial"/>
                <w:sz w:val="16"/>
                <w:szCs w:val="16"/>
              </w:rPr>
              <w:t>conteúdos</w:t>
            </w:r>
            <w:proofErr w:type="spellEnd"/>
            <w:r w:rsidRPr="007E089D">
              <w:rPr>
                <w:rFonts w:ascii="Arial" w:hAnsi="Arial" w:cs="Arial"/>
                <w:sz w:val="16"/>
                <w:szCs w:val="16"/>
              </w:rPr>
              <w:t xml:space="preserve"> das diversas áreas de conhecimento serão trabalhados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>forma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E089D">
              <w:rPr>
                <w:rFonts w:ascii="Arial" w:hAnsi="Arial" w:cs="Arial"/>
                <w:sz w:val="16"/>
                <w:szCs w:val="16"/>
              </w:rPr>
              <w:t>interdisciplinar e contextualizados (Resolução CNE/CEB 02/2012);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O estudo sobre os direitos humanos (Lei nº 12.767, de 21.01.98), cidadania (Lei nº 15.476, de 12.04.2005) processo de envelhecimento, respeito e valorização do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idoso (Lei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nº 10.741/2003) 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Símbolos Nacionais (Lei 12.472 de 01/09/2011) serão trabalhados nas diversas áreas do conhecimento.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 Educação para o Consumo (Lei n° 12.909, de 24.06.1998) será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ministrada   </w:t>
            </w:r>
            <w:r w:rsidRPr="007E089D">
              <w:rPr>
                <w:rFonts w:ascii="Arial" w:hAnsi="Arial" w:cs="Arial"/>
                <w:sz w:val="16"/>
                <w:szCs w:val="16"/>
              </w:rPr>
              <w:t>em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articulação com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diversas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áreas do conhecimento.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 Educação Ambiental será desenvolvida como uma prática educativa integrada, contínua e permanente (Lei nº 9.795, de 27.04.1999).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Os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estudos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sobre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dependência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química (Lei n° 13.411, de 21.12.1999) serão ministrados como parte do programa das disciplinas constantes no núcleo curricular básico. </w:t>
            </w:r>
            <w:r w:rsidRPr="00616B4E">
              <w:rPr>
                <w:rFonts w:ascii="Arial" w:hAnsi="Arial" w:cs="Arial"/>
                <w:b/>
                <w:sz w:val="16"/>
                <w:szCs w:val="16"/>
              </w:rPr>
              <w:t xml:space="preserve">§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Filosofia e </w:t>
            </w:r>
            <w:proofErr w:type="gramStart"/>
            <w:r w:rsidRPr="007E089D">
              <w:rPr>
                <w:rFonts w:ascii="Arial" w:hAnsi="Arial" w:cs="Arial"/>
                <w:sz w:val="16"/>
                <w:szCs w:val="16"/>
              </w:rPr>
              <w:t>Sociologia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são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disciplinas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obrigatórias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em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todas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séries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do ensino médio (Lei nº 11.684, de 2.06.2008).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 xml:space="preserve">§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A música é conteúdo obrigatório, mas não exclusivo, do componente curricular arte (Lei nº 11.769, de 18.08.2008).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Educação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o Trânsito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Será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desenvolvida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7E089D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>acordo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artigo 76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Código de Trânsito Brasileiro Educação para o Trânsito (Lei nº 9.503/97). § Educação Alimentar e Nutricional na escola - Será ministrada de forma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integrada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aos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temas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transversais relacionados à saúde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7E089D">
              <w:rPr>
                <w:rFonts w:ascii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>educação</w:t>
            </w:r>
            <w:proofErr w:type="gramEnd"/>
            <w:r w:rsidRPr="007E089D">
              <w:rPr>
                <w:rFonts w:ascii="Arial" w:hAnsi="Arial" w:cs="Arial"/>
                <w:sz w:val="16"/>
                <w:szCs w:val="16"/>
              </w:rPr>
              <w:t xml:space="preserve"> ambiental (Lei Federal n° 11.947 de 16.06.2009 e Leis Estaduais nº 15.072 de 05.04.04 e nº 18.372 de 04.09.09). </w:t>
            </w:r>
            <w:r w:rsidRPr="003041DF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“Educação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vida</w:t>
            </w:r>
            <w:r w:rsidRPr="007E089D">
              <w:rPr>
                <w:rFonts w:ascii="Arial" w:hAnsi="Arial" w:cs="Arial"/>
                <w:sz w:val="16"/>
                <w:szCs w:val="16"/>
              </w:rPr>
              <w:t>” - Lei nº 11.988, de 27 de julho de 2009</w:t>
            </w:r>
            <w:r w:rsidRPr="007E089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089D">
              <w:rPr>
                <w:b/>
              </w:rPr>
              <w:t xml:space="preserve"> </w:t>
            </w:r>
            <w:r w:rsidRPr="007E089D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: as aulas de Educação Física deverão ser ministradas no primeiro horário do turno ou no último </w:t>
            </w:r>
            <w:proofErr w:type="gramStart"/>
            <w:r w:rsidRPr="007E089D">
              <w:rPr>
                <w:rFonts w:ascii="Arial" w:hAnsi="Arial" w:cs="Arial"/>
                <w:sz w:val="16"/>
                <w:szCs w:val="16"/>
              </w:rPr>
              <w:t>horário  para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que os alunos sem obrigatoriedade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cursar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>esse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componente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curricular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sejam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dispensados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>desse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89D">
              <w:rPr>
                <w:rFonts w:ascii="Arial" w:hAnsi="Arial" w:cs="Arial"/>
                <w:sz w:val="16"/>
                <w:szCs w:val="16"/>
              </w:rPr>
              <w:t xml:space="preserve"> horário.  A   direção   da   escola deverá agrupar os alunos de todos os períodos, com obrigatoriedade de cursar a Educação Física, a fim de compor as turmas.</w:t>
            </w:r>
          </w:p>
        </w:tc>
      </w:tr>
    </w:tbl>
    <w:tbl>
      <w:tblPr>
        <w:tblStyle w:val="Tabelacomgrade1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2"/>
      </w:tblGrid>
      <w:tr w:rsidR="00616B4E" w:rsidRPr="0007739A" w:rsidTr="00976241">
        <w:tc>
          <w:tcPr>
            <w:tcW w:w="15452" w:type="dxa"/>
          </w:tcPr>
          <w:p w:rsidR="00616B4E" w:rsidRPr="0007739A" w:rsidRDefault="00616B4E" w:rsidP="00976241">
            <w:pPr>
              <w:ind w:right="-738"/>
              <w:rPr>
                <w:b/>
                <w:sz w:val="24"/>
              </w:rPr>
            </w:pPr>
            <w:r w:rsidRPr="0007739A">
              <w:rPr>
                <w:b/>
                <w:sz w:val="24"/>
              </w:rPr>
              <w:t>Colegiado Escolar:</w:t>
            </w:r>
          </w:p>
        </w:tc>
      </w:tr>
      <w:tr w:rsidR="00616B4E" w:rsidRPr="0007739A" w:rsidTr="00976241">
        <w:tc>
          <w:tcPr>
            <w:tcW w:w="15452" w:type="dxa"/>
          </w:tcPr>
          <w:p w:rsidR="00616B4E" w:rsidRPr="0007739A" w:rsidRDefault="00616B4E" w:rsidP="00976241">
            <w:pPr>
              <w:rPr>
                <w:b/>
                <w:sz w:val="24"/>
              </w:rPr>
            </w:pPr>
            <w:r w:rsidRPr="0007739A">
              <w:rPr>
                <w:b/>
                <w:sz w:val="24"/>
              </w:rPr>
              <w:t xml:space="preserve">DIRETOR: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</w:t>
            </w:r>
            <w:r w:rsidRPr="0007739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</w:t>
            </w:r>
            <w:r w:rsidRPr="0007739A">
              <w:rPr>
                <w:b/>
                <w:sz w:val="24"/>
              </w:rPr>
              <w:t>INSPETOR ESCOLAR:</w:t>
            </w:r>
          </w:p>
          <w:p w:rsidR="00616B4E" w:rsidRPr="0073766C" w:rsidRDefault="00616B4E" w:rsidP="00976241">
            <w:pPr>
              <w:ind w:right="-738"/>
              <w:jc w:val="both"/>
              <w:rPr>
                <w:sz w:val="24"/>
              </w:rPr>
            </w:pPr>
            <w:r w:rsidRPr="0073766C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_____________________                                                                                           ________________________________</w:t>
            </w:r>
          </w:p>
          <w:p w:rsidR="00616B4E" w:rsidRPr="0007739A" w:rsidRDefault="00616B4E" w:rsidP="00976241">
            <w:pPr>
              <w:ind w:right="-7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</w:t>
            </w:r>
            <w:proofErr w:type="spellStart"/>
            <w:proofErr w:type="gramStart"/>
            <w:r>
              <w:rPr>
                <w:b/>
                <w:sz w:val="24"/>
              </w:rPr>
              <w:t>xxxxxxxxxxxxxxxxxxxxx</w:t>
            </w:r>
            <w:proofErr w:type="spellEnd"/>
            <w:proofErr w:type="gramEnd"/>
            <w:r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xxxxxxxxxxxxxxxxxx</w:t>
            </w:r>
            <w:proofErr w:type="spellEnd"/>
          </w:p>
        </w:tc>
      </w:tr>
    </w:tbl>
    <w:p w:rsidR="00616B4E" w:rsidRDefault="00616B4E" w:rsidP="00616B4E">
      <w:pPr>
        <w:ind w:left="-426"/>
      </w:pPr>
    </w:p>
    <w:p w:rsidR="00616B4E" w:rsidRDefault="00616B4E" w:rsidP="00616B4E">
      <w:pPr>
        <w:ind w:left="-851"/>
      </w:pPr>
    </w:p>
    <w:p w:rsidR="00616B4E" w:rsidRDefault="00616B4E"/>
    <w:p w:rsidR="00616B4E" w:rsidRDefault="00616B4E" w:rsidP="00616B4E">
      <w:pPr>
        <w:ind w:left="-851" w:right="-1022"/>
      </w:pPr>
    </w:p>
    <w:sectPr w:rsidR="00616B4E" w:rsidSect="00616B4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4E"/>
    <w:rsid w:val="00616B4E"/>
    <w:rsid w:val="0068435E"/>
    <w:rsid w:val="00E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C254-836A-4B31-A508-98DB9E2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1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Rodrigues</dc:creator>
  <cp:keywords/>
  <dc:description/>
  <cp:lastModifiedBy>Rose Rodrigues</cp:lastModifiedBy>
  <cp:revision>1</cp:revision>
  <dcterms:created xsi:type="dcterms:W3CDTF">2016-02-11T21:00:00Z</dcterms:created>
  <dcterms:modified xsi:type="dcterms:W3CDTF">2016-02-11T21:09:00Z</dcterms:modified>
</cp:coreProperties>
</file>